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DF" w:rsidRDefault="00EF24AA">
      <w:pPr>
        <w:spacing w:after="159"/>
        <w:ind w:left="-5" w:right="1890" w:hanging="10"/>
      </w:pP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pristup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informacijama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ponovnu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uporabu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 </w:t>
      </w:r>
    </w:p>
    <w:p w:rsidR="00401DDF" w:rsidRDefault="00EF24AA">
      <w:r>
        <w:rPr>
          <w:b/>
        </w:rPr>
        <w:t xml:space="preserve"> </w:t>
      </w:r>
    </w:p>
    <w:p w:rsidR="00401DDF" w:rsidRDefault="00EF24AA">
      <w:pPr>
        <w:spacing w:line="258" w:lineRule="auto"/>
        <w:ind w:left="-5" w:hanging="1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25/13, 85/15) </w:t>
      </w:r>
      <w:proofErr w:type="spellStart"/>
      <w:r>
        <w:t>uređeno</w:t>
      </w:r>
      <w:proofErr w:type="spellEnd"/>
      <w:r>
        <w:t xml:space="preserve"> je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i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otvorenosti</w:t>
      </w:r>
      <w:proofErr w:type="spellEnd"/>
      <w:r>
        <w:t xml:space="preserve"> i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. 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line="258" w:lineRule="auto"/>
        <w:ind w:left="-5" w:hanging="1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traženje</w:t>
      </w:r>
      <w:proofErr w:type="spellEnd"/>
      <w:r>
        <w:t xml:space="preserve"> i </w:t>
      </w:r>
      <w:proofErr w:type="spellStart"/>
      <w:r>
        <w:t>dobivanje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da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zatraženoj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postavljenom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. 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line="258" w:lineRule="auto"/>
        <w:ind w:left="-5" w:hanging="1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je i </w:t>
      </w:r>
      <w:proofErr w:type="spellStart"/>
      <w:r>
        <w:t>ostvaruje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</w:t>
      </w:r>
      <w:r>
        <w:t>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25/13, 85/15). </w:t>
      </w:r>
      <w:proofErr w:type="spellStart"/>
      <w:r>
        <w:t>Zakonom</w:t>
      </w:r>
      <w:proofErr w:type="spellEnd"/>
      <w:r>
        <w:t xml:space="preserve"> se </w:t>
      </w:r>
      <w:proofErr w:type="spellStart"/>
      <w:r>
        <w:t>propisuju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i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</w:t>
      </w:r>
      <w:r>
        <w:t>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.  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after="161"/>
      </w:pPr>
      <w:r>
        <w:t xml:space="preserve"> </w:t>
      </w:r>
      <w:proofErr w:type="spellStart"/>
      <w:r>
        <w:rPr>
          <w:b/>
        </w:rPr>
        <w:t>Službenik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informiranje</w:t>
      </w:r>
      <w:proofErr w:type="spellEnd"/>
      <w:r>
        <w:t xml:space="preserve"> 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line="258" w:lineRule="auto"/>
        <w:ind w:left="-5" w:hanging="10"/>
      </w:pP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Kinematografi Dubrovnik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informira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web </w:t>
      </w:r>
      <w:proofErr w:type="spellStart"/>
      <w:r>
        <w:t>stranice</w:t>
      </w:r>
      <w:proofErr w:type="spellEnd"/>
      <w:r>
        <w:t xml:space="preserve">, </w:t>
      </w:r>
      <w:proofErr w:type="spellStart"/>
      <w:r>
        <w:t>dokumentima</w:t>
      </w:r>
      <w:proofErr w:type="spellEnd"/>
      <w:r>
        <w:t xml:space="preserve"> i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posjeduje</w:t>
      </w:r>
      <w:proofErr w:type="spellEnd"/>
      <w:r>
        <w:t xml:space="preserve"> 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i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pristupiti</w:t>
      </w:r>
      <w:proofErr w:type="spellEnd"/>
      <w:r>
        <w:t xml:space="preserve"> bez </w:t>
      </w:r>
      <w:proofErr w:type="spellStart"/>
      <w:r>
        <w:t>upućivanja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. 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after="0" w:line="258" w:lineRule="auto"/>
        <w:ind w:left="-5" w:hanging="1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i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ostv</w:t>
      </w:r>
      <w:r>
        <w:t>aruje</w:t>
      </w:r>
      <w:proofErr w:type="spellEnd"/>
      <w:r>
        <w:t xml:space="preserve"> se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Kinematografi Dubrovnik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: </w:t>
      </w:r>
    </w:p>
    <w:p w:rsidR="00401DDF" w:rsidRDefault="00EF24AA">
      <w:pPr>
        <w:numPr>
          <w:ilvl w:val="0"/>
          <w:numId w:val="1"/>
        </w:numPr>
        <w:spacing w:after="159"/>
        <w:ind w:hanging="218"/>
      </w:pP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+385 (0)20 417 107  </w:t>
      </w:r>
    </w:p>
    <w:p w:rsidR="00401DDF" w:rsidRDefault="00EF24AA">
      <w:pPr>
        <w:numPr>
          <w:ilvl w:val="0"/>
          <w:numId w:val="1"/>
        </w:numPr>
        <w:spacing w:after="159"/>
        <w:ind w:hanging="218"/>
      </w:pP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: dube@kinematografi.org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/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/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;  </w:t>
      </w:r>
    </w:p>
    <w:p w:rsidR="00401DDF" w:rsidRDefault="00EF24AA">
      <w:pPr>
        <w:numPr>
          <w:ilvl w:val="0"/>
          <w:numId w:val="1"/>
        </w:numPr>
        <w:spacing w:after="159"/>
        <w:ind w:hanging="218"/>
      </w:pP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Kinematografi Dubrovnik,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Dubrovnika</w:t>
      </w:r>
      <w:proofErr w:type="spellEnd"/>
      <w:r>
        <w:t xml:space="preserve"> </w:t>
      </w:r>
      <w:proofErr w:type="gramStart"/>
      <w:r>
        <w:t>42</w:t>
      </w:r>
      <w:r>
        <w:t xml:space="preserve"> ,</w:t>
      </w:r>
      <w:proofErr w:type="gramEnd"/>
      <w:r>
        <w:t xml:space="preserve"> 20000 Dubrovnik, </w:t>
      </w:r>
      <w:proofErr w:type="spellStart"/>
      <w:r>
        <w:t>Hrvatska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Zahtj</w:t>
      </w:r>
      <w:r>
        <w:t>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/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/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;  </w:t>
      </w:r>
    </w:p>
    <w:p w:rsidR="00401DDF" w:rsidRDefault="00EF24AA">
      <w:pPr>
        <w:numPr>
          <w:ilvl w:val="0"/>
          <w:numId w:val="1"/>
        </w:numPr>
        <w:spacing w:line="258" w:lineRule="auto"/>
        <w:ind w:hanging="218"/>
      </w:pPr>
      <w:proofErr w:type="spellStart"/>
      <w:r>
        <w:t>osobno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Kinematografi Dubrovnik,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Dubrovnika</w:t>
      </w:r>
      <w:proofErr w:type="spellEnd"/>
      <w:r>
        <w:t xml:space="preserve"> </w:t>
      </w:r>
      <w:proofErr w:type="gramStart"/>
      <w:r>
        <w:t>42</w:t>
      </w:r>
      <w:r>
        <w:t xml:space="preserve"> ,</w:t>
      </w:r>
      <w:proofErr w:type="gramEnd"/>
      <w:r>
        <w:t xml:space="preserve"> 20000 Dubrovnik, od </w:t>
      </w:r>
      <w:proofErr w:type="spellStart"/>
      <w:r>
        <w:t>ponedjeljka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 od 10:0</w:t>
      </w:r>
      <w:r>
        <w:t xml:space="preserve">0 do 13:00 sati.  </w:t>
      </w:r>
    </w:p>
    <w:p w:rsidR="00401DDF" w:rsidRDefault="00EF24AA">
      <w:pPr>
        <w:spacing w:after="159"/>
        <w:ind w:left="-5" w:hanging="10"/>
      </w:pP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 </w:t>
      </w:r>
    </w:p>
    <w:p w:rsidR="00401DDF" w:rsidRDefault="00EF24AA">
      <w:pPr>
        <w:spacing w:after="159"/>
        <w:ind w:left="-5" w:hanging="10"/>
      </w:pP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(.doc, 157kb) </w:t>
      </w:r>
    </w:p>
    <w:p w:rsidR="00401DDF" w:rsidRDefault="00EF24AA">
      <w:pPr>
        <w:spacing w:after="159"/>
        <w:ind w:left="-5" w:hanging="10"/>
      </w:pPr>
      <w:proofErr w:type="spellStart"/>
      <w:r>
        <w:lastRenderedPageBreak/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(.doc, 157kb)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after="159"/>
        <w:ind w:left="-5" w:right="1890" w:hanging="10"/>
      </w:pPr>
      <w:proofErr w:type="spellStart"/>
      <w:proofErr w:type="gramStart"/>
      <w:r>
        <w:rPr>
          <w:b/>
        </w:rPr>
        <w:t>Službenik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informiranje</w:t>
      </w:r>
      <w:proofErr w:type="spellEnd"/>
      <w:r>
        <w:rPr>
          <w:b/>
        </w:rPr>
        <w:t xml:space="preserve">: </w:t>
      </w:r>
    </w:p>
    <w:p w:rsidR="00401DDF" w:rsidRDefault="00EF24AA">
      <w:pPr>
        <w:spacing w:line="258" w:lineRule="auto"/>
        <w:ind w:left="-5" w:hanging="10"/>
      </w:pPr>
      <w:r>
        <w:t xml:space="preserve">Nikša Konsuo </w:t>
      </w:r>
    </w:p>
    <w:p w:rsidR="00401DDF" w:rsidRDefault="00EF24AA">
      <w:pPr>
        <w:spacing w:line="258" w:lineRule="auto"/>
        <w:ind w:left="-5" w:hanging="10"/>
      </w:pP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Kinematografi Dubrovnik,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Dubrovnika</w:t>
      </w:r>
      <w:proofErr w:type="spellEnd"/>
      <w:r>
        <w:t xml:space="preserve"> </w:t>
      </w:r>
      <w:proofErr w:type="gramStart"/>
      <w:r>
        <w:t>42</w:t>
      </w:r>
      <w:r>
        <w:t xml:space="preserve"> ,</w:t>
      </w:r>
      <w:proofErr w:type="gramEnd"/>
      <w:r>
        <w:t xml:space="preserve"> 20000 Dubrovnik,  </w:t>
      </w:r>
    </w:p>
    <w:p w:rsidR="00401DDF" w:rsidRDefault="00EF24AA">
      <w:pPr>
        <w:spacing w:after="159"/>
        <w:ind w:left="-5" w:hanging="10"/>
      </w:pPr>
      <w:r>
        <w:t xml:space="preserve">Tel.: +385 (0)20 417 107  </w:t>
      </w:r>
      <w:bookmarkStart w:id="0" w:name="_GoBack"/>
      <w:bookmarkEnd w:id="0"/>
    </w:p>
    <w:p w:rsidR="00401DDF" w:rsidRDefault="00EF24AA">
      <w:pPr>
        <w:spacing w:line="258" w:lineRule="auto"/>
        <w:ind w:left="-5" w:hanging="10"/>
      </w:pPr>
      <w:r>
        <w:t xml:space="preserve">E-mail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: </w:t>
      </w:r>
      <w:r>
        <w:rPr>
          <w:color w:val="0563C1"/>
          <w:u w:val="single" w:color="0563C1"/>
        </w:rPr>
        <w:t>niksa@kinematografi.org</w:t>
      </w:r>
      <w:r>
        <w:t xml:space="preserve"> 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after="159"/>
        <w:ind w:left="-5" w:right="1890" w:hanging="10"/>
      </w:pPr>
      <w:proofErr w:type="spellStart"/>
      <w:r>
        <w:rPr>
          <w:b/>
        </w:rPr>
        <w:t>Interni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</w:t>
      </w:r>
      <w:proofErr w:type="spellEnd"/>
      <w:r>
        <w:rPr>
          <w:b/>
        </w:rPr>
        <w:t xml:space="preserve"> </w:t>
      </w:r>
    </w:p>
    <w:p w:rsidR="00401DDF" w:rsidRDefault="00EF24AA">
      <w:pPr>
        <w:spacing w:after="1" w:line="401" w:lineRule="auto"/>
        <w:ind w:left="-5" w:right="1890" w:hanging="10"/>
      </w:pPr>
      <w:proofErr w:type="spellStart"/>
      <w:r>
        <w:rPr>
          <w:b/>
        </w:rPr>
        <w:t>Statut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kulturi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Dubrovnika</w:t>
      </w:r>
      <w:proofErr w:type="spellEnd"/>
      <w:r>
        <w:rPr>
          <w:b/>
        </w:rPr>
        <w:t xml:space="preserve"> Kinematografi Dubrovnik </w:t>
      </w:r>
      <w:hyperlink r:id="rId5">
        <w:r>
          <w:rPr>
            <w:b/>
            <w:color w:val="0563C1"/>
            <w:u w:val="single" w:color="0563C1"/>
          </w:rPr>
          <w:t>http://kinematografi.org/kino/wp</w:t>
        </w:r>
      </w:hyperlink>
      <w:hyperlink r:id="rId6">
        <w:r>
          <w:rPr>
            <w:b/>
            <w:color w:val="0563C1"/>
            <w:u w:val="single" w:color="0563C1"/>
          </w:rPr>
          <w:t>-</w:t>
        </w:r>
      </w:hyperlink>
      <w:hyperlink r:id="rId7">
        <w:r>
          <w:rPr>
            <w:b/>
            <w:color w:val="0563C1"/>
            <w:u w:val="single" w:color="0563C1"/>
          </w:rPr>
          <w:t>content/uploads/2016/11/STATUT.pdf</w:t>
        </w:r>
      </w:hyperlink>
      <w:hyperlink r:id="rId8">
        <w:r>
          <w:rPr>
            <w:b/>
          </w:rPr>
          <w:t xml:space="preserve"> </w:t>
        </w:r>
      </w:hyperlink>
      <w:proofErr w:type="spellStart"/>
      <w:r>
        <w:rPr>
          <w:b/>
        </w:rPr>
        <w:t>Zakon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audiovizualnim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djelatnostima</w:t>
      </w:r>
      <w:proofErr w:type="spellEnd"/>
      <w:r>
        <w:rPr>
          <w:b/>
        </w:rPr>
        <w:t xml:space="preserve"> </w:t>
      </w:r>
    </w:p>
    <w:p w:rsidR="00401DDF" w:rsidRDefault="00EF24AA">
      <w:pPr>
        <w:spacing w:after="0"/>
        <w:ind w:left="-5" w:hanging="10"/>
      </w:pPr>
      <w:hyperlink r:id="rId9">
        <w:r>
          <w:rPr>
            <w:b/>
            <w:color w:val="0563C1"/>
            <w:u w:val="single" w:color="0563C1"/>
          </w:rPr>
          <w:t>http://kinematografi.org/kino/wp</w:t>
        </w:r>
      </w:hyperlink>
      <w:hyperlink r:id="rId10">
        <w:r>
          <w:rPr>
            <w:b/>
            <w:color w:val="0563C1"/>
            <w:u w:val="single" w:color="0563C1"/>
          </w:rPr>
          <w:t>-</w:t>
        </w:r>
      </w:hyperlink>
    </w:p>
    <w:p w:rsidR="00401DDF" w:rsidRDefault="00EF24AA">
      <w:pPr>
        <w:spacing w:after="0" w:line="402" w:lineRule="auto"/>
        <w:ind w:left="-5" w:right="1890" w:hanging="10"/>
      </w:pPr>
      <w:hyperlink r:id="rId11">
        <w:r>
          <w:rPr>
            <w:b/>
            <w:color w:val="0563C1"/>
            <w:u w:val="single" w:color="0563C1"/>
          </w:rPr>
          <w:t>content/uploads/2016/11/Zakon_o_audiovizualnim_djelatnostima.pdf</w:t>
        </w:r>
      </w:hyperlink>
      <w:hyperlink r:id="rId12">
        <w:r>
          <w:rPr>
            <w:b/>
          </w:rPr>
          <w:t xml:space="preserve"> </w:t>
        </w:r>
      </w:hyperlink>
      <w:proofErr w:type="spellStart"/>
      <w:r>
        <w:rPr>
          <w:b/>
        </w:rPr>
        <w:t>Zakon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izmjenama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dopuni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audiovizualnim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djelatnostima</w:t>
      </w:r>
      <w:proofErr w:type="spellEnd"/>
      <w:r>
        <w:rPr>
          <w:b/>
        </w:rPr>
        <w:t xml:space="preserve"> </w:t>
      </w:r>
    </w:p>
    <w:p w:rsidR="00401DDF" w:rsidRDefault="00EF24AA">
      <w:pPr>
        <w:spacing w:after="0"/>
        <w:ind w:left="-5" w:hanging="10"/>
      </w:pPr>
      <w:hyperlink r:id="rId13">
        <w:r>
          <w:rPr>
            <w:b/>
            <w:color w:val="0563C1"/>
            <w:u w:val="single" w:color="0563C1"/>
          </w:rPr>
          <w:t>http://kinematografi.org/kino/wp</w:t>
        </w:r>
      </w:hyperlink>
      <w:hyperlink r:id="rId14">
        <w:r>
          <w:rPr>
            <w:b/>
            <w:color w:val="0563C1"/>
            <w:u w:val="single" w:color="0563C1"/>
          </w:rPr>
          <w:t>-</w:t>
        </w:r>
      </w:hyperlink>
    </w:p>
    <w:p w:rsidR="00401DDF" w:rsidRDefault="00EF24AA">
      <w:pPr>
        <w:spacing w:after="158"/>
        <w:ind w:left="-5" w:hanging="10"/>
      </w:pPr>
      <w:hyperlink r:id="rId15">
        <w:r>
          <w:rPr>
            <w:b/>
            <w:color w:val="0563C1"/>
            <w:u w:val="single" w:color="0563C1"/>
          </w:rPr>
          <w:t xml:space="preserve">content/uploads/2016/11/Zakon_o_izmjenama_i_dopuni_Zakona_o_audiovizualnim_djelatnosti </w:t>
        </w:r>
      </w:hyperlink>
      <w:hyperlink r:id="rId16">
        <w:r>
          <w:rPr>
            <w:b/>
            <w:color w:val="0563C1"/>
            <w:u w:val="single" w:color="0563C1"/>
          </w:rPr>
          <w:t>ma_NN_90_2011.pdf</w:t>
        </w:r>
      </w:hyperlink>
      <w:hyperlink r:id="rId17">
        <w:r>
          <w:rPr>
            <w:b/>
          </w:rPr>
          <w:t xml:space="preserve"> </w:t>
        </w:r>
      </w:hyperlink>
    </w:p>
    <w:p w:rsidR="00401DDF" w:rsidRDefault="00EF24AA">
      <w:r>
        <w:rPr>
          <w:b/>
        </w:rPr>
        <w:t xml:space="preserve"> </w:t>
      </w:r>
    </w:p>
    <w:p w:rsidR="00401DDF" w:rsidRDefault="00EF24AA">
      <w:pPr>
        <w:spacing w:after="159"/>
        <w:ind w:left="-5" w:right="1890" w:hanging="10"/>
      </w:pPr>
      <w:proofErr w:type="spellStart"/>
      <w:r>
        <w:rPr>
          <w:b/>
        </w:rPr>
        <w:t>Zakoni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propisi</w:t>
      </w:r>
      <w:proofErr w:type="spellEnd"/>
      <w:r>
        <w:rPr>
          <w:b/>
        </w:rPr>
        <w:t xml:space="preserve"> </w:t>
      </w:r>
    </w:p>
    <w:p w:rsidR="00401DDF" w:rsidRDefault="00EF24AA">
      <w:pPr>
        <w:spacing w:after="159"/>
        <w:ind w:left="-5" w:hanging="1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: </w:t>
      </w:r>
      <w:hyperlink r:id="rId18">
        <w:r>
          <w:rPr>
            <w:color w:val="0563C1"/>
            <w:u w:val="single" w:color="0563C1"/>
          </w:rPr>
          <w:t>http://www.zakon.hr/z/307/Zakon</w:t>
        </w:r>
      </w:hyperlink>
      <w:hyperlink r:id="rId19">
        <w:r>
          <w:rPr>
            <w:color w:val="0563C1"/>
            <w:u w:val="single" w:color="0563C1"/>
          </w:rPr>
          <w:t>-o-</w:t>
        </w:r>
      </w:hyperlink>
      <w:hyperlink r:id="rId20">
        <w:r>
          <w:rPr>
            <w:color w:val="0563C1"/>
            <w:u w:val="single" w:color="0563C1"/>
          </w:rPr>
          <w:t>radu</w:t>
        </w:r>
      </w:hyperlink>
      <w:hyperlink r:id="rId21">
        <w:r>
          <w:t xml:space="preserve"> </w:t>
        </w:r>
      </w:hyperlink>
    </w:p>
    <w:p w:rsidR="00401DDF" w:rsidRDefault="00EF24AA">
      <w:pPr>
        <w:spacing w:after="159"/>
        <w:ind w:left="-5" w:hanging="1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: </w:t>
      </w:r>
      <w:hyperlink r:id="rId22">
        <w:r>
          <w:rPr>
            <w:color w:val="0563C1"/>
            <w:u w:val="single" w:color="0563C1"/>
          </w:rPr>
          <w:t>http://www.zakon.hr/z/313/Zakon</w:t>
        </w:r>
      </w:hyperlink>
      <w:hyperlink r:id="rId23">
        <w:r>
          <w:rPr>
            <w:color w:val="0563C1"/>
            <w:u w:val="single" w:color="0563C1"/>
          </w:rPr>
          <w:t>-o-</w:t>
        </w:r>
      </w:hyperlink>
      <w:hyperlink r:id="rId24">
        <w:r>
          <w:rPr>
            <w:color w:val="0563C1"/>
            <w:u w:val="single" w:color="0563C1"/>
          </w:rPr>
          <w:t>ustanovama</w:t>
        </w:r>
      </w:hyperlink>
      <w:hyperlink r:id="rId25">
        <w:r>
          <w:t xml:space="preserve"> </w:t>
        </w:r>
      </w:hyperlink>
    </w:p>
    <w:p w:rsidR="00401DDF" w:rsidRDefault="00EF24AA">
      <w:pPr>
        <w:spacing w:after="159"/>
        <w:ind w:left="-5" w:hanging="1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: </w:t>
      </w:r>
      <w:hyperlink r:id="rId26">
        <w:r>
          <w:rPr>
            <w:color w:val="0563C1"/>
            <w:u w:val="single" w:color="0563C1"/>
          </w:rPr>
          <w:t>http://www.zakon.hr/z/538/Zakon</w:t>
        </w:r>
      </w:hyperlink>
      <w:hyperlink r:id="rId27">
        <w:r>
          <w:rPr>
            <w:color w:val="0563C1"/>
            <w:u w:val="single" w:color="0563C1"/>
          </w:rPr>
          <w:t>-o-</w:t>
        </w:r>
      </w:hyperlink>
      <w:hyperlink r:id="rId28">
        <w:r>
          <w:rPr>
            <w:color w:val="0563C1"/>
            <w:u w:val="single" w:color="0563C1"/>
          </w:rPr>
          <w:t>upravljanju</w:t>
        </w:r>
      </w:hyperlink>
      <w:hyperlink r:id="rId29"/>
      <w:hyperlink r:id="rId30">
        <w:r>
          <w:rPr>
            <w:color w:val="0563C1"/>
            <w:u w:val="single" w:color="0563C1"/>
          </w:rPr>
          <w:t>javnim</w:t>
        </w:r>
      </w:hyperlink>
      <w:hyperlink r:id="rId31">
        <w:r>
          <w:rPr>
            <w:color w:val="0563C1"/>
            <w:u w:val="single" w:color="0563C1"/>
          </w:rPr>
          <w:t>-</w:t>
        </w:r>
      </w:hyperlink>
      <w:hyperlink r:id="rId32">
        <w:r>
          <w:rPr>
            <w:color w:val="0563C1"/>
            <w:u w:val="single" w:color="0563C1"/>
          </w:rPr>
          <w:t>ustanovama</w:t>
        </w:r>
      </w:hyperlink>
      <w:hyperlink r:id="rId33">
        <w:r>
          <w:rPr>
            <w:color w:val="0563C1"/>
            <w:u w:val="single" w:color="0563C1"/>
          </w:rPr>
          <w:t>-</w:t>
        </w:r>
      </w:hyperlink>
      <w:hyperlink r:id="rId34">
        <w:r>
          <w:rPr>
            <w:color w:val="0563C1"/>
            <w:u w:val="single" w:color="0563C1"/>
          </w:rPr>
          <w:t>u</w:t>
        </w:r>
      </w:hyperlink>
      <w:hyperlink r:id="rId35">
        <w:r>
          <w:rPr>
            <w:color w:val="0563C1"/>
            <w:u w:val="single" w:color="0563C1"/>
          </w:rPr>
          <w:t>-</w:t>
        </w:r>
      </w:hyperlink>
      <w:hyperlink r:id="rId36">
        <w:r>
          <w:rPr>
            <w:color w:val="0563C1"/>
            <w:u w:val="single" w:color="0563C1"/>
          </w:rPr>
          <w:t>kultu</w:t>
        </w:r>
        <w:r>
          <w:rPr>
            <w:color w:val="0563C1"/>
            <w:u w:val="single" w:color="0563C1"/>
          </w:rPr>
          <w:t>ri</w:t>
        </w:r>
      </w:hyperlink>
      <w:hyperlink r:id="rId37">
        <w:r>
          <w:t xml:space="preserve"> </w:t>
        </w:r>
      </w:hyperlink>
    </w:p>
    <w:p w:rsidR="00401DDF" w:rsidRDefault="00EF24AA">
      <w:pPr>
        <w:spacing w:after="159"/>
        <w:ind w:left="-5" w:hanging="1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NN 47/90, 27/93, 38/09:  </w:t>
      </w:r>
      <w:hyperlink r:id="rId38">
        <w:r>
          <w:rPr>
            <w:color w:val="0563C1"/>
            <w:u w:val="single" w:color="0563C1"/>
          </w:rPr>
          <w:t>http://www.zakon.hr/z/539/Zakon</w:t>
        </w:r>
      </w:hyperlink>
      <w:hyperlink r:id="rId39">
        <w:r>
          <w:rPr>
            <w:color w:val="0563C1"/>
            <w:u w:val="single" w:color="0563C1"/>
          </w:rPr>
          <w:t>-o-</w:t>
        </w:r>
      </w:hyperlink>
      <w:hyperlink r:id="rId40">
        <w:r>
          <w:rPr>
            <w:color w:val="0563C1"/>
            <w:u w:val="single" w:color="0563C1"/>
          </w:rPr>
          <w:t>financiranju</w:t>
        </w:r>
      </w:hyperlink>
      <w:hyperlink r:id="rId41">
        <w:r>
          <w:rPr>
            <w:color w:val="0563C1"/>
            <w:u w:val="single" w:color="0563C1"/>
          </w:rPr>
          <w:t>-</w:t>
        </w:r>
      </w:hyperlink>
      <w:hyperlink r:id="rId42">
        <w:r>
          <w:rPr>
            <w:color w:val="0563C1"/>
            <w:u w:val="single" w:color="0563C1"/>
          </w:rPr>
          <w:t>javnih</w:t>
        </w:r>
      </w:hyperlink>
      <w:hyperlink r:id="rId43">
        <w:r>
          <w:rPr>
            <w:color w:val="0563C1"/>
            <w:u w:val="single" w:color="0563C1"/>
          </w:rPr>
          <w:t>-</w:t>
        </w:r>
      </w:hyperlink>
      <w:hyperlink r:id="rId44">
        <w:r>
          <w:rPr>
            <w:color w:val="0563C1"/>
            <w:u w:val="single" w:color="0563C1"/>
          </w:rPr>
          <w:t>potreba</w:t>
        </w:r>
      </w:hyperlink>
      <w:hyperlink r:id="rId45">
        <w:r>
          <w:rPr>
            <w:color w:val="0563C1"/>
            <w:u w:val="single" w:color="0563C1"/>
          </w:rPr>
          <w:t>-</w:t>
        </w:r>
      </w:hyperlink>
      <w:hyperlink r:id="rId46">
        <w:r>
          <w:rPr>
            <w:color w:val="0563C1"/>
            <w:u w:val="single" w:color="0563C1"/>
          </w:rPr>
          <w:t>u</w:t>
        </w:r>
      </w:hyperlink>
      <w:hyperlink r:id="rId47">
        <w:r>
          <w:rPr>
            <w:color w:val="0563C1"/>
            <w:u w:val="single" w:color="0563C1"/>
          </w:rPr>
          <w:t>-</w:t>
        </w:r>
      </w:hyperlink>
      <w:hyperlink r:id="rId48">
        <w:r>
          <w:rPr>
            <w:color w:val="0563C1"/>
            <w:u w:val="single" w:color="0563C1"/>
          </w:rPr>
          <w:t>kulturi</w:t>
        </w:r>
      </w:hyperlink>
      <w:hyperlink r:id="rId49">
        <w:r>
          <w:t xml:space="preserve"> </w:t>
        </w:r>
      </w:hyperlink>
    </w:p>
    <w:p w:rsidR="00401DDF" w:rsidRDefault="00EF24AA">
      <w:r>
        <w:t xml:space="preserve">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r>
        <w:t xml:space="preserve">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after="158"/>
      </w:pPr>
      <w:r>
        <w:t xml:space="preserve"> </w:t>
      </w:r>
    </w:p>
    <w:p w:rsidR="00401DDF" w:rsidRDefault="00EF24AA">
      <w:pPr>
        <w:spacing w:after="0"/>
      </w:pPr>
      <w:r>
        <w:t xml:space="preserve"> </w:t>
      </w:r>
    </w:p>
    <w:sectPr w:rsidR="00401DDF">
      <w:pgSz w:w="11906" w:h="16838"/>
      <w:pgMar w:top="1483" w:right="1461" w:bottom="15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03C"/>
    <w:multiLevelType w:val="hybridMultilevel"/>
    <w:tmpl w:val="4226FC9A"/>
    <w:lvl w:ilvl="0" w:tplc="57C8052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A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9E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A92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C56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437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49E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00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AB0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DF"/>
    <w:rsid w:val="00401DDF"/>
    <w:rsid w:val="00E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7914"/>
  <w15:docId w15:val="{3469700E-4845-4B3E-9D50-F30A3CCC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nematografi.org/kino/wp-content/uploads/2016/11/Zakon_o_izmjenama_i_dopuni_Zakona_o_audiovizualnim_djelatnostima_NN_90_2011.pdf" TargetMode="External"/><Relationship Id="rId18" Type="http://schemas.openxmlformats.org/officeDocument/2006/relationships/hyperlink" Target="http://www.zakon.hr/z/307/Zakon-o-radu" TargetMode="External"/><Relationship Id="rId26" Type="http://schemas.openxmlformats.org/officeDocument/2006/relationships/hyperlink" Target="http://www.zakon.hr/z/538/Zakon-o-upravljanju-javnim-ustanovama-u-kulturi" TargetMode="External"/><Relationship Id="rId39" Type="http://schemas.openxmlformats.org/officeDocument/2006/relationships/hyperlink" Target="http://www.zakon.hr/z/539/Zakon-o-financiranju-javnih-potreba-u-kulturi" TargetMode="External"/><Relationship Id="rId21" Type="http://schemas.openxmlformats.org/officeDocument/2006/relationships/hyperlink" Target="http://www.zakon.hr/z/307/Zakon-o-radu" TargetMode="External"/><Relationship Id="rId34" Type="http://schemas.openxmlformats.org/officeDocument/2006/relationships/hyperlink" Target="http://www.zakon.hr/z/538/Zakon-o-upravljanju-javnim-ustanovama-u-kulturi" TargetMode="External"/><Relationship Id="rId42" Type="http://schemas.openxmlformats.org/officeDocument/2006/relationships/hyperlink" Target="http://www.zakon.hr/z/539/Zakon-o-financiranju-javnih-potreba-u-kulturi" TargetMode="External"/><Relationship Id="rId47" Type="http://schemas.openxmlformats.org/officeDocument/2006/relationships/hyperlink" Target="http://www.zakon.hr/z/539/Zakon-o-financiranju-javnih-potreba-u-kultur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kinematografi.org/kino/wp-content/uploads/2016/11/STATU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inematografi.org/kino/wp-content/uploads/2016/11/Zakon_o_izmjenama_i_dopuni_Zakona_o_audiovizualnim_djelatnostima_NN_90_2011.pdf" TargetMode="External"/><Relationship Id="rId29" Type="http://schemas.openxmlformats.org/officeDocument/2006/relationships/hyperlink" Target="http://www.zakon.hr/z/538/Zakon-o-upravljanju-javnim-ustanovama-u-kulturi" TargetMode="External"/><Relationship Id="rId11" Type="http://schemas.openxmlformats.org/officeDocument/2006/relationships/hyperlink" Target="http://kinematografi.org/kino/wp-content/uploads/2016/11/Zakon_o_audiovizualnim_djelatnostima.pdf" TargetMode="External"/><Relationship Id="rId24" Type="http://schemas.openxmlformats.org/officeDocument/2006/relationships/hyperlink" Target="http://www.zakon.hr/z/313/Zakon-o-ustanovama" TargetMode="External"/><Relationship Id="rId32" Type="http://schemas.openxmlformats.org/officeDocument/2006/relationships/hyperlink" Target="http://www.zakon.hr/z/538/Zakon-o-upravljanju-javnim-ustanovama-u-kulturi" TargetMode="External"/><Relationship Id="rId37" Type="http://schemas.openxmlformats.org/officeDocument/2006/relationships/hyperlink" Target="http://www.zakon.hr/z/538/Zakon-o-upravljanju-javnim-ustanovama-u-kulturi" TargetMode="External"/><Relationship Id="rId40" Type="http://schemas.openxmlformats.org/officeDocument/2006/relationships/hyperlink" Target="http://www.zakon.hr/z/539/Zakon-o-financiranju-javnih-potreba-u-kulturi" TargetMode="External"/><Relationship Id="rId45" Type="http://schemas.openxmlformats.org/officeDocument/2006/relationships/hyperlink" Target="http://www.zakon.hr/z/539/Zakon-o-financiranju-javnih-potreba-u-kulturi" TargetMode="External"/><Relationship Id="rId5" Type="http://schemas.openxmlformats.org/officeDocument/2006/relationships/hyperlink" Target="http://kinematografi.org/kino/wp-content/uploads/2016/11/STATUT.pdf" TargetMode="External"/><Relationship Id="rId15" Type="http://schemas.openxmlformats.org/officeDocument/2006/relationships/hyperlink" Target="http://kinematografi.org/kino/wp-content/uploads/2016/11/Zakon_o_izmjenama_i_dopuni_Zakona_o_audiovizualnim_djelatnostima_NN_90_2011.pdf" TargetMode="External"/><Relationship Id="rId23" Type="http://schemas.openxmlformats.org/officeDocument/2006/relationships/hyperlink" Target="http://www.zakon.hr/z/313/Zakon-o-ustanovama" TargetMode="External"/><Relationship Id="rId28" Type="http://schemas.openxmlformats.org/officeDocument/2006/relationships/hyperlink" Target="http://www.zakon.hr/z/538/Zakon-o-upravljanju-javnim-ustanovama-u-kulturi" TargetMode="External"/><Relationship Id="rId36" Type="http://schemas.openxmlformats.org/officeDocument/2006/relationships/hyperlink" Target="http://www.zakon.hr/z/538/Zakon-o-upravljanju-javnim-ustanovama-u-kulturi" TargetMode="External"/><Relationship Id="rId49" Type="http://schemas.openxmlformats.org/officeDocument/2006/relationships/hyperlink" Target="http://www.zakon.hr/z/539/Zakon-o-financiranju-javnih-potreba-u-kulturi" TargetMode="External"/><Relationship Id="rId10" Type="http://schemas.openxmlformats.org/officeDocument/2006/relationships/hyperlink" Target="http://kinematografi.org/kino/wp-content/uploads/2016/11/Zakon_o_audiovizualnim_djelatnostima.pdf" TargetMode="External"/><Relationship Id="rId19" Type="http://schemas.openxmlformats.org/officeDocument/2006/relationships/hyperlink" Target="http://www.zakon.hr/z/307/Zakon-o-radu" TargetMode="External"/><Relationship Id="rId31" Type="http://schemas.openxmlformats.org/officeDocument/2006/relationships/hyperlink" Target="http://www.zakon.hr/z/538/Zakon-o-upravljanju-javnim-ustanovama-u-kulturi" TargetMode="External"/><Relationship Id="rId44" Type="http://schemas.openxmlformats.org/officeDocument/2006/relationships/hyperlink" Target="http://www.zakon.hr/z/539/Zakon-o-financiranju-javnih-potreba-u-kultu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nematografi.org/kino/wp-content/uploads/2016/11/Zakon_o_audiovizualnim_djelatnostima.pdf" TargetMode="External"/><Relationship Id="rId14" Type="http://schemas.openxmlformats.org/officeDocument/2006/relationships/hyperlink" Target="http://kinematografi.org/kino/wp-content/uploads/2016/11/Zakon_o_izmjenama_i_dopuni_Zakona_o_audiovizualnim_djelatnostima_NN_90_2011.pdf" TargetMode="External"/><Relationship Id="rId22" Type="http://schemas.openxmlformats.org/officeDocument/2006/relationships/hyperlink" Target="http://www.zakon.hr/z/313/Zakon-o-ustanovama" TargetMode="External"/><Relationship Id="rId27" Type="http://schemas.openxmlformats.org/officeDocument/2006/relationships/hyperlink" Target="http://www.zakon.hr/z/538/Zakon-o-upravljanju-javnim-ustanovama-u-kulturi" TargetMode="External"/><Relationship Id="rId30" Type="http://schemas.openxmlformats.org/officeDocument/2006/relationships/hyperlink" Target="http://www.zakon.hr/z/538/Zakon-o-upravljanju-javnim-ustanovama-u-kulturi" TargetMode="External"/><Relationship Id="rId35" Type="http://schemas.openxmlformats.org/officeDocument/2006/relationships/hyperlink" Target="http://www.zakon.hr/z/538/Zakon-o-upravljanju-javnim-ustanovama-u-kulturi" TargetMode="External"/><Relationship Id="rId43" Type="http://schemas.openxmlformats.org/officeDocument/2006/relationships/hyperlink" Target="http://www.zakon.hr/z/539/Zakon-o-financiranju-javnih-potreba-u-kulturi" TargetMode="External"/><Relationship Id="rId48" Type="http://schemas.openxmlformats.org/officeDocument/2006/relationships/hyperlink" Target="http://www.zakon.hr/z/539/Zakon-o-financiranju-javnih-potreba-u-kulturi" TargetMode="External"/><Relationship Id="rId8" Type="http://schemas.openxmlformats.org/officeDocument/2006/relationships/hyperlink" Target="http://kinematografi.org/kino/wp-content/uploads/2016/11/STATUT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kinematografi.org/kino/wp-content/uploads/2016/11/Zakon_o_audiovizualnim_djelatnostima.pdf" TargetMode="External"/><Relationship Id="rId17" Type="http://schemas.openxmlformats.org/officeDocument/2006/relationships/hyperlink" Target="http://kinematografi.org/kino/wp-content/uploads/2016/11/Zakon_o_izmjenama_i_dopuni_Zakona_o_audiovizualnim_djelatnostima_NN_90_2011.pdf" TargetMode="External"/><Relationship Id="rId25" Type="http://schemas.openxmlformats.org/officeDocument/2006/relationships/hyperlink" Target="http://www.zakon.hr/z/313/Zakon-o-ustanovama" TargetMode="External"/><Relationship Id="rId33" Type="http://schemas.openxmlformats.org/officeDocument/2006/relationships/hyperlink" Target="http://www.zakon.hr/z/538/Zakon-o-upravljanju-javnim-ustanovama-u-kulturi" TargetMode="External"/><Relationship Id="rId38" Type="http://schemas.openxmlformats.org/officeDocument/2006/relationships/hyperlink" Target="http://www.zakon.hr/z/539/Zakon-o-financiranju-javnih-potreba-u-kulturi" TargetMode="External"/><Relationship Id="rId46" Type="http://schemas.openxmlformats.org/officeDocument/2006/relationships/hyperlink" Target="http://www.zakon.hr/z/539/Zakon-o-financiranju-javnih-potreba-u-kulturi" TargetMode="External"/><Relationship Id="rId20" Type="http://schemas.openxmlformats.org/officeDocument/2006/relationships/hyperlink" Target="http://www.zakon.hr/z/307/Zakon-o-radu" TargetMode="External"/><Relationship Id="rId41" Type="http://schemas.openxmlformats.org/officeDocument/2006/relationships/hyperlink" Target="http://www.zakon.hr/z/539/Zakon-o-financiranju-javnih-potreba-u-kultu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nematografi.org/kino/wp-content/uploads/2016/11/STAT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2023-05-22T10:52:00Z</dcterms:created>
  <dcterms:modified xsi:type="dcterms:W3CDTF">2023-05-22T10:52:00Z</dcterms:modified>
</cp:coreProperties>
</file>